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F3" w:rsidRPr="002C57F3" w:rsidRDefault="002C57F3" w:rsidP="002C57F3">
      <w:pPr>
        <w:spacing w:line="273" w:lineRule="auto"/>
        <w:ind w:left="113" w:right="118"/>
        <w:jc w:val="both"/>
        <w:rPr>
          <w:b/>
          <w:w w:val="110"/>
          <w:lang w:val="fr-FR"/>
        </w:rPr>
      </w:pPr>
      <w:bookmarkStart w:id="0" w:name="_GoBack"/>
      <w:bookmarkEnd w:id="0"/>
      <w:r w:rsidRPr="002C57F3">
        <w:rPr>
          <w:b/>
          <w:w w:val="110"/>
          <w:lang w:val="fr-FR"/>
        </w:rPr>
        <w:t>DLA, Hoche et SVZ sur l’acquisition par Carlyle de Prima Solutions</w:t>
      </w:r>
    </w:p>
    <w:p w:rsidR="002C57F3" w:rsidRDefault="002C57F3" w:rsidP="002C57F3">
      <w:pPr>
        <w:spacing w:line="273" w:lineRule="auto"/>
        <w:ind w:left="113" w:right="118"/>
        <w:jc w:val="both"/>
        <w:rPr>
          <w:w w:val="110"/>
          <w:sz w:val="17"/>
          <w:lang w:val="fr-FR"/>
        </w:rPr>
      </w:pPr>
    </w:p>
    <w:p w:rsidR="002C57F3" w:rsidRPr="002C57F3" w:rsidRDefault="002C57F3" w:rsidP="002C57F3">
      <w:pPr>
        <w:spacing w:line="273" w:lineRule="auto"/>
        <w:ind w:left="113" w:right="118"/>
        <w:jc w:val="both"/>
        <w:rPr>
          <w:lang w:val="fr-FR"/>
        </w:rPr>
      </w:pPr>
      <w:r w:rsidRPr="002C57F3">
        <w:rPr>
          <w:w w:val="110"/>
          <w:lang w:val="fr-FR"/>
        </w:rPr>
        <w:t>Carlyle va effectuer l’acquis</w:t>
      </w:r>
      <w:r>
        <w:rPr>
          <w:w w:val="110"/>
          <w:lang w:val="fr-FR"/>
        </w:rPr>
        <w:t>ition de la société Prima Solu</w:t>
      </w:r>
      <w:r w:rsidRPr="002C57F3">
        <w:rPr>
          <w:w w:val="110"/>
          <w:lang w:val="fr-FR"/>
        </w:rPr>
        <w:t>tions, éditeur français de pr</w:t>
      </w:r>
      <w:r>
        <w:rPr>
          <w:w w:val="110"/>
          <w:lang w:val="fr-FR"/>
        </w:rPr>
        <w:t>ogiciel d’assurance et fournis</w:t>
      </w:r>
      <w:r w:rsidRPr="002C57F3">
        <w:rPr>
          <w:w w:val="110"/>
          <w:lang w:val="fr-FR"/>
        </w:rPr>
        <w:t>seur de plateformes digitales. Prima Solutions continuera d’être dirigée par l’équipe actuelle, dont le président-fon- dateur Hugues Delannoy, é</w:t>
      </w:r>
      <w:r>
        <w:rPr>
          <w:w w:val="110"/>
          <w:lang w:val="fr-FR"/>
        </w:rPr>
        <w:t>galement cofondateur de la pla</w:t>
      </w:r>
      <w:r w:rsidRPr="002C57F3">
        <w:rPr>
          <w:w w:val="110"/>
          <w:lang w:val="fr-FR"/>
        </w:rPr>
        <w:t xml:space="preserve">teforme de comparaison Assurland.com, et Rodolphe </w:t>
      </w:r>
      <w:proofErr w:type="spellStart"/>
      <w:r w:rsidRPr="002C57F3">
        <w:rPr>
          <w:w w:val="110"/>
          <w:lang w:val="fr-FR"/>
        </w:rPr>
        <w:t>Peim</w:t>
      </w:r>
      <w:proofErr w:type="spellEnd"/>
      <w:r w:rsidRPr="002C57F3">
        <w:rPr>
          <w:w w:val="110"/>
          <w:lang w:val="fr-FR"/>
        </w:rPr>
        <w:t>, directeur général. Fondé en 2000, Prima Solutions est un éditeur fra</w:t>
      </w:r>
      <w:r>
        <w:rPr>
          <w:w w:val="110"/>
          <w:lang w:val="fr-FR"/>
        </w:rPr>
        <w:t>nçais qui conçoit, développe et</w:t>
      </w:r>
      <w:r w:rsidRPr="002C57F3">
        <w:rPr>
          <w:w w:val="110"/>
          <w:lang w:val="fr-FR"/>
        </w:rPr>
        <w:t xml:space="preserve"> commercialise des logiciels exclusivement dédiés aux professionnels de l’assurance. Il propose des applications modulaires digitales qui permettent aux profes</w:t>
      </w:r>
      <w:r>
        <w:rPr>
          <w:w w:val="110"/>
          <w:lang w:val="fr-FR"/>
        </w:rPr>
        <w:t>sionnels de l’assurance d’opti</w:t>
      </w:r>
      <w:r w:rsidRPr="002C57F3">
        <w:rPr>
          <w:w w:val="110"/>
          <w:lang w:val="fr-FR"/>
        </w:rPr>
        <w:t>miser les relations clients et</w:t>
      </w:r>
      <w:r>
        <w:rPr>
          <w:w w:val="110"/>
          <w:lang w:val="fr-FR"/>
        </w:rPr>
        <w:t xml:space="preserve"> la gestion des polices d’assu</w:t>
      </w:r>
      <w:r w:rsidRPr="002C57F3">
        <w:rPr>
          <w:w w:val="110"/>
          <w:lang w:val="fr-FR"/>
        </w:rPr>
        <w:t>rance. Composé d</w:t>
      </w:r>
      <w:r>
        <w:rPr>
          <w:w w:val="110"/>
          <w:lang w:val="fr-FR"/>
        </w:rPr>
        <w:t>e 200 salariés, Prima Solutions</w:t>
      </w:r>
      <w:r w:rsidRPr="002C57F3">
        <w:rPr>
          <w:w w:val="110"/>
          <w:lang w:val="fr-FR"/>
        </w:rPr>
        <w:t xml:space="preserve"> connaît une croissance de 80 % par an depuis 2013 pour atteindre un chiffre d’affaires d’environ 20 millions d’euros en 2017. Cette opération a pour objectif de permettre à la société   de poursuivre son dévelop</w:t>
      </w:r>
      <w:r>
        <w:rPr>
          <w:w w:val="110"/>
          <w:lang w:val="fr-FR"/>
        </w:rPr>
        <w:t>pement dans les solutions logi</w:t>
      </w:r>
      <w:r w:rsidRPr="002C57F3">
        <w:rPr>
          <w:w w:val="110"/>
          <w:lang w:val="fr-FR"/>
        </w:rPr>
        <w:t xml:space="preserve">ciel d’assurance. </w:t>
      </w:r>
      <w:r w:rsidRPr="002C57F3">
        <w:rPr>
          <w:rFonts w:ascii="Century Gothic" w:hAnsi="Century Gothic"/>
          <w:b/>
          <w:w w:val="110"/>
          <w:lang w:val="fr-FR"/>
        </w:rPr>
        <w:t xml:space="preserve">DLA Piper </w:t>
      </w:r>
      <w:r w:rsidRPr="002C57F3">
        <w:rPr>
          <w:w w:val="110"/>
          <w:lang w:val="fr-FR"/>
        </w:rPr>
        <w:t xml:space="preserve">a épaulé Carlyle avec </w:t>
      </w:r>
      <w:r w:rsidRPr="002C57F3">
        <w:rPr>
          <w:rFonts w:ascii="Century Gothic" w:hAnsi="Century Gothic"/>
          <w:b/>
          <w:w w:val="110"/>
          <w:lang w:val="fr-FR"/>
        </w:rPr>
        <w:t xml:space="preserve">Xavier </w:t>
      </w:r>
      <w:proofErr w:type="spellStart"/>
      <w:r w:rsidRPr="002C57F3">
        <w:rPr>
          <w:rFonts w:ascii="Century Gothic" w:hAnsi="Century Gothic"/>
          <w:b/>
          <w:w w:val="105"/>
          <w:lang w:val="fr-FR"/>
        </w:rPr>
        <w:t>Norlain</w:t>
      </w:r>
      <w:proofErr w:type="spellEnd"/>
      <w:r w:rsidRPr="002C57F3">
        <w:rPr>
          <w:w w:val="105"/>
          <w:lang w:val="fr-FR"/>
        </w:rPr>
        <w:t>,</w:t>
      </w:r>
      <w:r w:rsidRPr="002C57F3">
        <w:rPr>
          <w:spacing w:val="-10"/>
          <w:w w:val="105"/>
          <w:lang w:val="fr-FR"/>
        </w:rPr>
        <w:t xml:space="preserve"> </w:t>
      </w:r>
      <w:r w:rsidRPr="002C57F3">
        <w:rPr>
          <w:w w:val="105"/>
          <w:lang w:val="fr-FR"/>
        </w:rPr>
        <w:t>associé,</w:t>
      </w:r>
      <w:r w:rsidRPr="002C57F3">
        <w:rPr>
          <w:spacing w:val="-10"/>
          <w:w w:val="105"/>
          <w:lang w:val="fr-FR"/>
        </w:rPr>
        <w:t xml:space="preserve"> </w:t>
      </w:r>
      <w:r w:rsidRPr="002C57F3">
        <w:rPr>
          <w:rFonts w:ascii="Century Gothic" w:hAnsi="Century Gothic"/>
          <w:b/>
          <w:w w:val="105"/>
          <w:lang w:val="fr-FR"/>
        </w:rPr>
        <w:t>Arnaud</w:t>
      </w:r>
      <w:r w:rsidRPr="002C57F3">
        <w:rPr>
          <w:rFonts w:ascii="Century Gothic" w:hAnsi="Century Gothic"/>
          <w:b/>
          <w:spacing w:val="-12"/>
          <w:w w:val="105"/>
          <w:lang w:val="fr-FR"/>
        </w:rPr>
        <w:t xml:space="preserve"> </w:t>
      </w:r>
      <w:r w:rsidRPr="002C57F3">
        <w:rPr>
          <w:rFonts w:ascii="Century Gothic" w:hAnsi="Century Gothic"/>
          <w:b/>
          <w:w w:val="105"/>
          <w:lang w:val="fr-FR"/>
        </w:rPr>
        <w:t>Lafarge</w:t>
      </w:r>
      <w:r w:rsidRPr="002C57F3">
        <w:rPr>
          <w:rFonts w:ascii="Century Gothic" w:hAnsi="Century Gothic"/>
          <w:b/>
          <w:spacing w:val="-15"/>
          <w:w w:val="105"/>
          <w:lang w:val="fr-FR"/>
        </w:rPr>
        <w:t xml:space="preserve"> </w:t>
      </w:r>
      <w:r w:rsidRPr="002C57F3">
        <w:rPr>
          <w:w w:val="105"/>
          <w:lang w:val="fr-FR"/>
        </w:rPr>
        <w:t>et</w:t>
      </w:r>
      <w:r w:rsidRPr="002C57F3">
        <w:rPr>
          <w:spacing w:val="-5"/>
          <w:w w:val="105"/>
          <w:lang w:val="fr-FR"/>
        </w:rPr>
        <w:t xml:space="preserve"> </w:t>
      </w:r>
      <w:r w:rsidRPr="002C57F3">
        <w:rPr>
          <w:rFonts w:ascii="Century Gothic" w:hAnsi="Century Gothic"/>
          <w:b/>
          <w:w w:val="105"/>
          <w:lang w:val="fr-FR"/>
        </w:rPr>
        <w:t>Radu</w:t>
      </w:r>
      <w:r w:rsidRPr="002C57F3">
        <w:rPr>
          <w:rFonts w:ascii="Century Gothic" w:hAnsi="Century Gothic"/>
          <w:b/>
          <w:spacing w:val="-17"/>
          <w:w w:val="105"/>
          <w:lang w:val="fr-FR"/>
        </w:rPr>
        <w:t xml:space="preserve"> </w:t>
      </w:r>
      <w:proofErr w:type="spellStart"/>
      <w:r w:rsidRPr="002C57F3">
        <w:rPr>
          <w:rFonts w:ascii="Century Gothic" w:hAnsi="Century Gothic"/>
          <w:b/>
          <w:w w:val="105"/>
          <w:lang w:val="fr-FR"/>
        </w:rPr>
        <w:t>Valeanu</w:t>
      </w:r>
      <w:proofErr w:type="spellEnd"/>
      <w:r w:rsidRPr="002C57F3">
        <w:rPr>
          <w:rFonts w:ascii="Century Gothic" w:hAnsi="Century Gothic"/>
          <w:b/>
          <w:spacing w:val="-15"/>
          <w:w w:val="105"/>
          <w:lang w:val="fr-FR"/>
        </w:rPr>
        <w:t xml:space="preserve"> </w:t>
      </w:r>
      <w:r w:rsidRPr="002C57F3">
        <w:rPr>
          <w:w w:val="105"/>
          <w:lang w:val="fr-FR"/>
        </w:rPr>
        <w:t>en</w:t>
      </w:r>
      <w:r w:rsidRPr="002C57F3">
        <w:rPr>
          <w:spacing w:val="-5"/>
          <w:w w:val="105"/>
          <w:lang w:val="fr-FR"/>
        </w:rPr>
        <w:t xml:space="preserve"> </w:t>
      </w:r>
      <w:proofErr w:type="spellStart"/>
      <w:r>
        <w:rPr>
          <w:spacing w:val="-4"/>
          <w:w w:val="105"/>
          <w:lang w:val="fr-FR"/>
        </w:rPr>
        <w:t>cor</w:t>
      </w:r>
      <w:r w:rsidRPr="002C57F3">
        <w:rPr>
          <w:w w:val="110"/>
          <w:lang w:val="fr-FR"/>
        </w:rPr>
        <w:t>porate</w:t>
      </w:r>
      <w:proofErr w:type="spellEnd"/>
      <w:r w:rsidRPr="002C57F3">
        <w:rPr>
          <w:spacing w:val="-1"/>
          <w:w w:val="110"/>
          <w:lang w:val="fr-FR"/>
        </w:rPr>
        <w:t xml:space="preserve"> </w:t>
      </w:r>
      <w:r w:rsidRPr="002C57F3">
        <w:rPr>
          <w:w w:val="110"/>
          <w:lang w:val="fr-FR"/>
        </w:rPr>
        <w:t>;</w:t>
      </w:r>
      <w:r w:rsidRPr="002C57F3">
        <w:rPr>
          <w:spacing w:val="-5"/>
          <w:w w:val="110"/>
          <w:lang w:val="fr-FR"/>
        </w:rPr>
        <w:t xml:space="preserve"> </w:t>
      </w:r>
      <w:r w:rsidRPr="002C57F3">
        <w:rPr>
          <w:rFonts w:ascii="Century Gothic" w:hAnsi="Century Gothic"/>
          <w:b/>
          <w:w w:val="110"/>
          <w:lang w:val="fr-FR"/>
        </w:rPr>
        <w:t>Guillaume</w:t>
      </w:r>
      <w:r w:rsidRPr="002C57F3">
        <w:rPr>
          <w:rFonts w:ascii="Century Gothic" w:hAnsi="Century Gothic"/>
          <w:b/>
          <w:spacing w:val="-12"/>
          <w:w w:val="110"/>
          <w:lang w:val="fr-FR"/>
        </w:rPr>
        <w:t xml:space="preserve"> </w:t>
      </w:r>
      <w:r w:rsidRPr="002C57F3">
        <w:rPr>
          <w:rFonts w:ascii="Century Gothic" w:hAnsi="Century Gothic"/>
          <w:b/>
          <w:w w:val="110"/>
          <w:lang w:val="fr-FR"/>
        </w:rPr>
        <w:t>Valois</w:t>
      </w:r>
      <w:r w:rsidRPr="002C57F3">
        <w:rPr>
          <w:w w:val="110"/>
          <w:lang w:val="fr-FR"/>
        </w:rPr>
        <w:t>,</w:t>
      </w:r>
      <w:r w:rsidRPr="002C57F3">
        <w:rPr>
          <w:spacing w:val="-5"/>
          <w:w w:val="110"/>
          <w:lang w:val="fr-FR"/>
        </w:rPr>
        <w:t xml:space="preserve"> </w:t>
      </w:r>
      <w:r w:rsidRPr="002C57F3">
        <w:rPr>
          <w:w w:val="110"/>
          <w:lang w:val="fr-FR"/>
        </w:rPr>
        <w:t>associé,</w:t>
      </w:r>
      <w:r w:rsidRPr="002C57F3">
        <w:rPr>
          <w:spacing w:val="-5"/>
          <w:w w:val="110"/>
          <w:lang w:val="fr-FR"/>
        </w:rPr>
        <w:t xml:space="preserve"> </w:t>
      </w:r>
      <w:r w:rsidRPr="002C57F3">
        <w:rPr>
          <w:w w:val="110"/>
          <w:lang w:val="fr-FR"/>
        </w:rPr>
        <w:t>et</w:t>
      </w:r>
      <w:r w:rsidRPr="002C57F3">
        <w:rPr>
          <w:spacing w:val="-1"/>
          <w:w w:val="110"/>
          <w:lang w:val="fr-FR"/>
        </w:rPr>
        <w:t xml:space="preserve"> </w:t>
      </w:r>
      <w:r w:rsidRPr="002C57F3">
        <w:rPr>
          <w:rFonts w:ascii="Century Gothic" w:hAnsi="Century Gothic"/>
          <w:b/>
          <w:w w:val="110"/>
          <w:lang w:val="fr-FR"/>
        </w:rPr>
        <w:t>Emilie</w:t>
      </w:r>
      <w:r w:rsidRPr="002C57F3">
        <w:rPr>
          <w:rFonts w:ascii="Century Gothic" w:hAnsi="Century Gothic"/>
          <w:b/>
          <w:spacing w:val="-9"/>
          <w:w w:val="110"/>
          <w:lang w:val="fr-FR"/>
        </w:rPr>
        <w:t xml:space="preserve"> </w:t>
      </w:r>
      <w:r w:rsidRPr="002C57F3">
        <w:rPr>
          <w:rFonts w:ascii="Century Gothic" w:hAnsi="Century Gothic"/>
          <w:b/>
          <w:w w:val="110"/>
          <w:lang w:val="fr-FR"/>
        </w:rPr>
        <w:t>Renaud</w:t>
      </w:r>
      <w:r w:rsidRPr="002C57F3">
        <w:rPr>
          <w:rFonts w:ascii="Century Gothic" w:hAnsi="Century Gothic"/>
          <w:b/>
          <w:spacing w:val="-9"/>
          <w:w w:val="110"/>
          <w:lang w:val="fr-FR"/>
        </w:rPr>
        <w:t xml:space="preserve"> </w:t>
      </w:r>
      <w:r w:rsidRPr="002C57F3">
        <w:rPr>
          <w:w w:val="110"/>
          <w:lang w:val="fr-FR"/>
        </w:rPr>
        <w:t>en fiscal</w:t>
      </w:r>
      <w:r w:rsidRPr="002C57F3">
        <w:rPr>
          <w:spacing w:val="-5"/>
          <w:w w:val="110"/>
          <w:lang w:val="fr-FR"/>
        </w:rPr>
        <w:t xml:space="preserve"> </w:t>
      </w:r>
      <w:r w:rsidRPr="002C57F3">
        <w:rPr>
          <w:w w:val="110"/>
          <w:lang w:val="fr-FR"/>
        </w:rPr>
        <w:t>;</w:t>
      </w:r>
      <w:r w:rsidRPr="002C57F3">
        <w:rPr>
          <w:spacing w:val="-8"/>
          <w:w w:val="110"/>
          <w:lang w:val="fr-FR"/>
        </w:rPr>
        <w:t xml:space="preserve"> </w:t>
      </w:r>
      <w:r w:rsidRPr="002C57F3">
        <w:rPr>
          <w:rFonts w:ascii="Century Gothic" w:hAnsi="Century Gothic"/>
          <w:b/>
          <w:w w:val="110"/>
          <w:lang w:val="fr-FR"/>
        </w:rPr>
        <w:t>Jérôme</w:t>
      </w:r>
      <w:r w:rsidRPr="002C57F3">
        <w:rPr>
          <w:rFonts w:ascii="Century Gothic" w:hAnsi="Century Gothic"/>
          <w:b/>
          <w:spacing w:val="-12"/>
          <w:w w:val="110"/>
          <w:lang w:val="fr-FR"/>
        </w:rPr>
        <w:t xml:space="preserve"> </w:t>
      </w:r>
      <w:r w:rsidRPr="002C57F3">
        <w:rPr>
          <w:rFonts w:ascii="Century Gothic" w:hAnsi="Century Gothic"/>
          <w:b/>
          <w:w w:val="110"/>
          <w:lang w:val="fr-FR"/>
        </w:rPr>
        <w:t>Halphen</w:t>
      </w:r>
      <w:r w:rsidRPr="002C57F3">
        <w:rPr>
          <w:w w:val="110"/>
          <w:lang w:val="fr-FR"/>
        </w:rPr>
        <w:t>,</w:t>
      </w:r>
      <w:r w:rsidRPr="002C57F3">
        <w:rPr>
          <w:spacing w:val="-8"/>
          <w:w w:val="110"/>
          <w:lang w:val="fr-FR"/>
        </w:rPr>
        <w:t xml:space="preserve"> </w:t>
      </w:r>
      <w:r w:rsidRPr="002C57F3">
        <w:rPr>
          <w:w w:val="110"/>
          <w:lang w:val="fr-FR"/>
        </w:rPr>
        <w:t>associé,</w:t>
      </w:r>
      <w:r w:rsidRPr="002C57F3">
        <w:rPr>
          <w:spacing w:val="-8"/>
          <w:w w:val="110"/>
          <w:lang w:val="fr-FR"/>
        </w:rPr>
        <w:t xml:space="preserve"> </w:t>
      </w:r>
      <w:r w:rsidRPr="002C57F3">
        <w:rPr>
          <w:w w:val="110"/>
          <w:lang w:val="fr-FR"/>
        </w:rPr>
        <w:t>et</w:t>
      </w:r>
      <w:r w:rsidRPr="002C57F3">
        <w:rPr>
          <w:spacing w:val="-5"/>
          <w:w w:val="110"/>
          <w:lang w:val="fr-FR"/>
        </w:rPr>
        <w:t xml:space="preserve"> </w:t>
      </w:r>
      <w:r w:rsidRPr="002C57F3">
        <w:rPr>
          <w:rFonts w:ascii="Century Gothic" w:hAnsi="Century Gothic"/>
          <w:b/>
          <w:w w:val="110"/>
          <w:lang w:val="fr-FR"/>
        </w:rPr>
        <w:t>Vivianne</w:t>
      </w:r>
      <w:r w:rsidRPr="002C57F3">
        <w:rPr>
          <w:rFonts w:ascii="Century Gothic" w:hAnsi="Century Gothic"/>
          <w:b/>
          <w:spacing w:val="-16"/>
          <w:w w:val="110"/>
          <w:lang w:val="fr-FR"/>
        </w:rPr>
        <w:t xml:space="preserve"> </w:t>
      </w:r>
      <w:proofErr w:type="spellStart"/>
      <w:r w:rsidRPr="002C57F3">
        <w:rPr>
          <w:rFonts w:ascii="Century Gothic" w:hAnsi="Century Gothic"/>
          <w:b/>
          <w:w w:val="110"/>
          <w:lang w:val="fr-FR"/>
        </w:rPr>
        <w:t>Valilou</w:t>
      </w:r>
      <w:proofErr w:type="spellEnd"/>
      <w:r w:rsidRPr="002C57F3">
        <w:rPr>
          <w:rFonts w:ascii="Century Gothic" w:hAnsi="Century Gothic"/>
          <w:b/>
          <w:spacing w:val="-15"/>
          <w:w w:val="110"/>
          <w:lang w:val="fr-FR"/>
        </w:rPr>
        <w:t xml:space="preserve"> </w:t>
      </w:r>
      <w:r w:rsidRPr="002C57F3">
        <w:rPr>
          <w:w w:val="110"/>
          <w:lang w:val="fr-FR"/>
        </w:rPr>
        <w:t xml:space="preserve">en social, </w:t>
      </w:r>
      <w:r w:rsidRPr="002C57F3">
        <w:rPr>
          <w:rFonts w:ascii="Century Gothic" w:hAnsi="Century Gothic"/>
          <w:b/>
          <w:w w:val="110"/>
          <w:lang w:val="fr-FR"/>
        </w:rPr>
        <w:t xml:space="preserve">Lionel </w:t>
      </w:r>
      <w:proofErr w:type="spellStart"/>
      <w:r w:rsidRPr="002C57F3">
        <w:rPr>
          <w:rFonts w:ascii="Century Gothic" w:hAnsi="Century Gothic"/>
          <w:b/>
          <w:w w:val="110"/>
          <w:lang w:val="fr-FR"/>
        </w:rPr>
        <w:t>Rosenfled</w:t>
      </w:r>
      <w:proofErr w:type="spellEnd"/>
      <w:r w:rsidRPr="002C57F3">
        <w:rPr>
          <w:w w:val="110"/>
          <w:lang w:val="fr-FR"/>
        </w:rPr>
        <w:t xml:space="preserve">, associé, et </w:t>
      </w:r>
      <w:r w:rsidRPr="002C57F3">
        <w:rPr>
          <w:rFonts w:ascii="Century Gothic" w:hAnsi="Century Gothic"/>
          <w:b/>
          <w:w w:val="110"/>
          <w:lang w:val="fr-FR"/>
        </w:rPr>
        <w:t xml:space="preserve">Gaëtan </w:t>
      </w:r>
      <w:proofErr w:type="spellStart"/>
      <w:r w:rsidRPr="002C57F3">
        <w:rPr>
          <w:rFonts w:ascii="Century Gothic" w:hAnsi="Century Gothic"/>
          <w:b/>
          <w:w w:val="110"/>
          <w:lang w:val="fr-FR"/>
        </w:rPr>
        <w:t>Rogeau</w:t>
      </w:r>
      <w:proofErr w:type="spellEnd"/>
      <w:r w:rsidRPr="002C57F3">
        <w:rPr>
          <w:rFonts w:ascii="Century Gothic" w:hAnsi="Century Gothic"/>
          <w:b/>
          <w:spacing w:val="-13"/>
          <w:w w:val="110"/>
          <w:lang w:val="fr-FR"/>
        </w:rPr>
        <w:t xml:space="preserve"> </w:t>
      </w:r>
      <w:r w:rsidRPr="002C57F3">
        <w:rPr>
          <w:w w:val="110"/>
          <w:lang w:val="fr-FR"/>
        </w:rPr>
        <w:t xml:space="preserve">en droit immobilier ; </w:t>
      </w:r>
      <w:r w:rsidRPr="002C57F3">
        <w:rPr>
          <w:rFonts w:ascii="Century Gothic" w:hAnsi="Century Gothic"/>
          <w:b/>
          <w:w w:val="110"/>
          <w:lang w:val="fr-FR"/>
        </w:rPr>
        <w:t>Karine</w:t>
      </w:r>
      <w:r w:rsidRPr="002C57F3">
        <w:rPr>
          <w:rFonts w:ascii="Century Gothic" w:hAnsi="Century Gothic"/>
          <w:b/>
          <w:spacing w:val="-39"/>
          <w:w w:val="110"/>
          <w:lang w:val="fr-FR"/>
        </w:rPr>
        <w:t xml:space="preserve"> </w:t>
      </w:r>
      <w:proofErr w:type="spellStart"/>
      <w:r w:rsidRPr="002C57F3">
        <w:rPr>
          <w:rFonts w:ascii="Century Gothic" w:hAnsi="Century Gothic"/>
          <w:b/>
          <w:w w:val="110"/>
          <w:lang w:val="fr-FR"/>
        </w:rPr>
        <w:t>Disdier-Mikus</w:t>
      </w:r>
      <w:proofErr w:type="spellEnd"/>
      <w:r w:rsidRPr="002C57F3">
        <w:rPr>
          <w:w w:val="110"/>
          <w:lang w:val="fr-FR"/>
        </w:rPr>
        <w:t xml:space="preserve">, associée, </w:t>
      </w:r>
      <w:r w:rsidRPr="002C57F3">
        <w:rPr>
          <w:rFonts w:ascii="Century Gothic" w:hAnsi="Century Gothic"/>
          <w:b/>
          <w:w w:val="110"/>
          <w:lang w:val="fr-FR"/>
        </w:rPr>
        <w:t xml:space="preserve">Nancy </w:t>
      </w:r>
      <w:proofErr w:type="spellStart"/>
      <w:r w:rsidRPr="002C57F3">
        <w:rPr>
          <w:rFonts w:ascii="Century Gothic" w:hAnsi="Century Gothic"/>
          <w:b/>
          <w:w w:val="110"/>
          <w:lang w:val="fr-FR"/>
        </w:rPr>
        <w:t>Larrieu</w:t>
      </w:r>
      <w:proofErr w:type="spellEnd"/>
      <w:r w:rsidRPr="002C57F3">
        <w:rPr>
          <w:rFonts w:ascii="Century Gothic" w:hAnsi="Century Gothic"/>
          <w:b/>
          <w:w w:val="110"/>
          <w:lang w:val="fr-FR"/>
        </w:rPr>
        <w:t xml:space="preserve"> </w:t>
      </w:r>
      <w:r w:rsidRPr="002C57F3">
        <w:rPr>
          <w:w w:val="110"/>
          <w:lang w:val="fr-FR"/>
        </w:rPr>
        <w:t>sur les aspects propri</w:t>
      </w:r>
      <w:r>
        <w:rPr>
          <w:w w:val="110"/>
          <w:lang w:val="fr-FR"/>
        </w:rPr>
        <w:t>été intellectuelle et technolo</w:t>
      </w:r>
      <w:r w:rsidRPr="002C57F3">
        <w:rPr>
          <w:w w:val="105"/>
          <w:lang w:val="fr-FR"/>
        </w:rPr>
        <w:t>gique</w:t>
      </w:r>
      <w:r w:rsidRPr="002C57F3">
        <w:rPr>
          <w:spacing w:val="-14"/>
          <w:w w:val="105"/>
          <w:lang w:val="fr-FR"/>
        </w:rPr>
        <w:t xml:space="preserve"> </w:t>
      </w:r>
      <w:r w:rsidRPr="002C57F3">
        <w:rPr>
          <w:w w:val="105"/>
          <w:lang w:val="fr-FR"/>
        </w:rPr>
        <w:t>;</w:t>
      </w:r>
      <w:r w:rsidRPr="002C57F3">
        <w:rPr>
          <w:spacing w:val="-17"/>
          <w:w w:val="105"/>
          <w:lang w:val="fr-FR"/>
        </w:rPr>
        <w:t xml:space="preserve"> </w:t>
      </w:r>
      <w:r w:rsidRPr="002C57F3">
        <w:rPr>
          <w:rFonts w:ascii="Century Gothic" w:hAnsi="Century Gothic"/>
          <w:b/>
          <w:w w:val="105"/>
          <w:lang w:val="fr-FR"/>
        </w:rPr>
        <w:t>Denise</w:t>
      </w:r>
      <w:r w:rsidRPr="002C57F3">
        <w:rPr>
          <w:rFonts w:ascii="Century Gothic" w:hAnsi="Century Gothic"/>
          <w:b/>
          <w:spacing w:val="-21"/>
          <w:w w:val="105"/>
          <w:lang w:val="fr-FR"/>
        </w:rPr>
        <w:t xml:space="preserve"> </w:t>
      </w:r>
      <w:r w:rsidRPr="002C57F3">
        <w:rPr>
          <w:rFonts w:ascii="Century Gothic" w:hAnsi="Century Gothic"/>
          <w:b/>
          <w:w w:val="105"/>
          <w:lang w:val="fr-FR"/>
        </w:rPr>
        <w:t>Lebeau-Mariana</w:t>
      </w:r>
      <w:r w:rsidRPr="002C57F3">
        <w:rPr>
          <w:w w:val="105"/>
          <w:lang w:val="fr-FR"/>
        </w:rPr>
        <w:t>,</w:t>
      </w:r>
      <w:r w:rsidRPr="002C57F3">
        <w:rPr>
          <w:spacing w:val="-17"/>
          <w:w w:val="105"/>
          <w:lang w:val="fr-FR"/>
        </w:rPr>
        <w:t xml:space="preserve"> </w:t>
      </w:r>
      <w:r w:rsidRPr="002C57F3">
        <w:rPr>
          <w:w w:val="105"/>
          <w:lang w:val="fr-FR"/>
        </w:rPr>
        <w:t>associée,</w:t>
      </w:r>
      <w:r w:rsidRPr="002C57F3">
        <w:rPr>
          <w:spacing w:val="-17"/>
          <w:w w:val="105"/>
          <w:lang w:val="fr-FR"/>
        </w:rPr>
        <w:t xml:space="preserve"> </w:t>
      </w:r>
      <w:r w:rsidRPr="002C57F3">
        <w:rPr>
          <w:w w:val="105"/>
          <w:lang w:val="fr-FR"/>
        </w:rPr>
        <w:t>et</w:t>
      </w:r>
      <w:r w:rsidRPr="002C57F3">
        <w:rPr>
          <w:spacing w:val="-14"/>
          <w:w w:val="105"/>
          <w:lang w:val="fr-FR"/>
        </w:rPr>
        <w:t xml:space="preserve"> </w:t>
      </w:r>
      <w:r w:rsidRPr="002C57F3">
        <w:rPr>
          <w:rFonts w:ascii="Century Gothic" w:hAnsi="Century Gothic"/>
          <w:b/>
          <w:w w:val="105"/>
          <w:lang w:val="fr-FR"/>
        </w:rPr>
        <w:t>Jeanne</w:t>
      </w:r>
      <w:r w:rsidRPr="002C57F3">
        <w:rPr>
          <w:rFonts w:ascii="Century Gothic" w:hAnsi="Century Gothic"/>
          <w:b/>
          <w:spacing w:val="-21"/>
          <w:w w:val="105"/>
          <w:lang w:val="fr-FR"/>
        </w:rPr>
        <w:t xml:space="preserve"> </w:t>
      </w:r>
      <w:r>
        <w:rPr>
          <w:rFonts w:ascii="Century Gothic" w:hAnsi="Century Gothic"/>
          <w:b/>
          <w:w w:val="105"/>
          <w:lang w:val="fr-FR"/>
        </w:rPr>
        <w:t>Dau</w:t>
      </w:r>
      <w:r w:rsidRPr="002C57F3">
        <w:rPr>
          <w:rFonts w:ascii="Century Gothic" w:hAnsi="Century Gothic"/>
          <w:b/>
          <w:w w:val="110"/>
          <w:lang w:val="fr-FR"/>
        </w:rPr>
        <w:t xml:space="preserve">zier </w:t>
      </w:r>
      <w:r w:rsidRPr="002C57F3">
        <w:rPr>
          <w:w w:val="110"/>
          <w:lang w:val="fr-FR"/>
        </w:rPr>
        <w:t xml:space="preserve">sur les aspects de data protection. </w:t>
      </w:r>
      <w:r w:rsidRPr="002C57F3">
        <w:rPr>
          <w:rFonts w:ascii="Century Gothic" w:hAnsi="Century Gothic"/>
          <w:b/>
          <w:w w:val="110"/>
          <w:lang w:val="fr-FR"/>
        </w:rPr>
        <w:t xml:space="preserve">Hoche </w:t>
      </w:r>
      <w:r w:rsidRPr="002C57F3">
        <w:rPr>
          <w:w w:val="110"/>
          <w:lang w:val="fr-FR"/>
        </w:rPr>
        <w:t xml:space="preserve">a conseillé les actionnaires et les managers de Prima Solutions, avec </w:t>
      </w:r>
      <w:r w:rsidRPr="002C57F3">
        <w:rPr>
          <w:rFonts w:ascii="Century Gothic" w:hAnsi="Century Gothic"/>
          <w:b/>
          <w:w w:val="110"/>
          <w:lang w:val="fr-FR"/>
        </w:rPr>
        <w:t>Laurent</w:t>
      </w:r>
      <w:r w:rsidRPr="002C57F3">
        <w:rPr>
          <w:rFonts w:ascii="Century Gothic" w:hAnsi="Century Gothic"/>
          <w:b/>
          <w:spacing w:val="-21"/>
          <w:w w:val="110"/>
          <w:lang w:val="fr-FR"/>
        </w:rPr>
        <w:t xml:space="preserve"> </w:t>
      </w:r>
      <w:proofErr w:type="spellStart"/>
      <w:r w:rsidRPr="002C57F3">
        <w:rPr>
          <w:rFonts w:ascii="Century Gothic" w:hAnsi="Century Gothic"/>
          <w:b/>
          <w:w w:val="110"/>
          <w:lang w:val="fr-FR"/>
        </w:rPr>
        <w:t>Bensaid</w:t>
      </w:r>
      <w:proofErr w:type="spellEnd"/>
      <w:r w:rsidRPr="002C57F3">
        <w:rPr>
          <w:rFonts w:ascii="Century Gothic" w:hAnsi="Century Gothic"/>
          <w:b/>
          <w:w w:val="110"/>
          <w:lang w:val="fr-FR"/>
        </w:rPr>
        <w:t>,</w:t>
      </w:r>
      <w:r w:rsidRPr="002C57F3">
        <w:rPr>
          <w:rFonts w:ascii="Century Gothic" w:hAnsi="Century Gothic"/>
          <w:b/>
          <w:spacing w:val="-23"/>
          <w:w w:val="110"/>
          <w:lang w:val="fr-FR"/>
        </w:rPr>
        <w:t xml:space="preserve"> </w:t>
      </w:r>
      <w:r w:rsidRPr="002C57F3">
        <w:rPr>
          <w:w w:val="110"/>
          <w:lang w:val="fr-FR"/>
        </w:rPr>
        <w:t>associé,</w:t>
      </w:r>
      <w:r w:rsidRPr="002C57F3">
        <w:rPr>
          <w:spacing w:val="-15"/>
          <w:w w:val="110"/>
          <w:lang w:val="fr-FR"/>
        </w:rPr>
        <w:t xml:space="preserve"> </w:t>
      </w:r>
      <w:r w:rsidRPr="002C57F3">
        <w:rPr>
          <w:rFonts w:ascii="Century Gothic" w:hAnsi="Century Gothic"/>
          <w:b/>
          <w:w w:val="110"/>
          <w:lang w:val="fr-FR"/>
        </w:rPr>
        <w:t>Veronique</w:t>
      </w:r>
      <w:r w:rsidRPr="002C57F3">
        <w:rPr>
          <w:rFonts w:ascii="Century Gothic" w:hAnsi="Century Gothic"/>
          <w:b/>
          <w:spacing w:val="-21"/>
          <w:w w:val="110"/>
          <w:lang w:val="fr-FR"/>
        </w:rPr>
        <w:t xml:space="preserve"> </w:t>
      </w:r>
      <w:proofErr w:type="spellStart"/>
      <w:r w:rsidRPr="002C57F3">
        <w:rPr>
          <w:rFonts w:ascii="Century Gothic" w:hAnsi="Century Gothic"/>
          <w:b/>
          <w:w w:val="110"/>
          <w:lang w:val="fr-FR"/>
        </w:rPr>
        <w:t>Gedeon</w:t>
      </w:r>
      <w:proofErr w:type="spellEnd"/>
      <w:r w:rsidRPr="002C57F3">
        <w:rPr>
          <w:rFonts w:ascii="Century Gothic" w:hAnsi="Century Gothic"/>
          <w:b/>
          <w:spacing w:val="-21"/>
          <w:w w:val="110"/>
          <w:lang w:val="fr-FR"/>
        </w:rPr>
        <w:t xml:space="preserve"> </w:t>
      </w:r>
      <w:r w:rsidRPr="002C57F3">
        <w:rPr>
          <w:w w:val="110"/>
          <w:lang w:val="fr-FR"/>
        </w:rPr>
        <w:t>et</w:t>
      </w:r>
      <w:r w:rsidRPr="002C57F3">
        <w:rPr>
          <w:spacing w:val="-13"/>
          <w:w w:val="110"/>
          <w:lang w:val="fr-FR"/>
        </w:rPr>
        <w:t xml:space="preserve"> </w:t>
      </w:r>
      <w:r w:rsidRPr="002C57F3">
        <w:rPr>
          <w:rFonts w:ascii="Century Gothic" w:hAnsi="Century Gothic"/>
          <w:b/>
          <w:w w:val="110"/>
          <w:lang w:val="fr-FR"/>
        </w:rPr>
        <w:t xml:space="preserve">Julien </w:t>
      </w:r>
      <w:proofErr w:type="spellStart"/>
      <w:r w:rsidRPr="002C57F3">
        <w:rPr>
          <w:rFonts w:ascii="Century Gothic" w:hAnsi="Century Gothic"/>
          <w:b/>
          <w:w w:val="110"/>
          <w:lang w:val="fr-FR"/>
        </w:rPr>
        <w:t>Vicariot</w:t>
      </w:r>
      <w:proofErr w:type="spellEnd"/>
      <w:r w:rsidRPr="002C57F3">
        <w:rPr>
          <w:w w:val="110"/>
          <w:lang w:val="fr-FR"/>
        </w:rPr>
        <w:t xml:space="preserve">. </w:t>
      </w:r>
      <w:r w:rsidRPr="002C57F3">
        <w:rPr>
          <w:rFonts w:ascii="Century Gothic" w:hAnsi="Century Gothic"/>
          <w:b/>
          <w:w w:val="110"/>
          <w:lang w:val="fr-FR"/>
        </w:rPr>
        <w:t xml:space="preserve">Sekri Valentin Zerrouk </w:t>
      </w:r>
      <w:r w:rsidRPr="002C57F3">
        <w:rPr>
          <w:w w:val="110"/>
          <w:lang w:val="fr-FR"/>
        </w:rPr>
        <w:t xml:space="preserve">est intervenu sur les aspects de fiscalité patrimoniale, avec </w:t>
      </w:r>
      <w:r w:rsidRPr="002C57F3">
        <w:rPr>
          <w:rFonts w:ascii="Century Gothic" w:hAnsi="Century Gothic"/>
          <w:b/>
          <w:w w:val="110"/>
          <w:lang w:val="fr-FR"/>
        </w:rPr>
        <w:t>Jérôme Assouline</w:t>
      </w:r>
      <w:r w:rsidRPr="002C57F3">
        <w:rPr>
          <w:w w:val="110"/>
          <w:lang w:val="fr-FR"/>
        </w:rPr>
        <w:t>, associé.</w:t>
      </w:r>
    </w:p>
    <w:p w:rsidR="00747E41" w:rsidRPr="002C57F3" w:rsidRDefault="00747E41">
      <w:pPr>
        <w:rPr>
          <w:lang w:val="fr-FR"/>
        </w:rPr>
      </w:pPr>
    </w:p>
    <w:sectPr w:rsidR="00747E41" w:rsidRPr="002C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F3"/>
    <w:rsid w:val="00057F61"/>
    <w:rsid w:val="002C57F3"/>
    <w:rsid w:val="007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71C94-DA76-4DBF-9ED4-FD6910CE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2C57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75E6-4C66-491F-975C-189AD3B2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CHEA</dc:creator>
  <cp:keywords/>
  <dc:description/>
  <cp:lastModifiedBy>Elise Delattre</cp:lastModifiedBy>
  <cp:revision>2</cp:revision>
  <dcterms:created xsi:type="dcterms:W3CDTF">2017-09-18T10:36:00Z</dcterms:created>
  <dcterms:modified xsi:type="dcterms:W3CDTF">2017-09-18T10:36:00Z</dcterms:modified>
</cp:coreProperties>
</file>